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bCs w:val="0"/>
          <w:sz w:val="28"/>
          <w:szCs w:val="28"/>
          <w:lang w:val="zh-CN"/>
        </w:rPr>
      </w:pPr>
      <w:r>
        <w:rPr>
          <w:rFonts w:hint="eastAsia" w:ascii="仿宋" w:hAnsi="仿宋" w:eastAsia="仿宋" w:cs="仿宋"/>
          <w:b/>
          <w:bCs w:val="0"/>
          <w:sz w:val="28"/>
          <w:szCs w:val="28"/>
          <w:highlight w:val="none"/>
          <w:lang w:val="en-US" w:eastAsia="zh-CN"/>
        </w:rPr>
        <w:t>附件一：2019年秋季创业模拟实训营</w:t>
      </w:r>
      <w:r>
        <w:rPr>
          <w:rFonts w:hint="eastAsia" w:ascii="仿宋" w:hAnsi="仿宋" w:eastAsia="仿宋" w:cs="仿宋"/>
          <w:b/>
          <w:bCs w:val="0"/>
          <w:sz w:val="28"/>
          <w:szCs w:val="28"/>
          <w:highlight w:val="none"/>
          <w:lang w:val="zh-CN"/>
        </w:rPr>
        <w:t>课程</w:t>
      </w:r>
      <w:r>
        <w:rPr>
          <w:rFonts w:hint="eastAsia" w:ascii="仿宋" w:hAnsi="仿宋" w:eastAsia="仿宋" w:cs="仿宋"/>
          <w:b/>
          <w:bCs w:val="0"/>
          <w:sz w:val="28"/>
          <w:szCs w:val="28"/>
          <w:lang w:val="zh-CN"/>
        </w:rPr>
        <w:t>安排</w:t>
      </w:r>
      <w:bookmarkStart w:id="0" w:name="_GoBack"/>
      <w:bookmarkEnd w:id="0"/>
    </w:p>
    <w:tbl>
      <w:tblPr>
        <w:tblStyle w:val="3"/>
        <w:tblW w:w="10349" w:type="dxa"/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860"/>
        <w:gridCol w:w="1027"/>
        <w:gridCol w:w="3828"/>
        <w:gridCol w:w="1119"/>
        <w:gridCol w:w="1559"/>
        <w:gridCol w:w="127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ind w:left="-107" w:leftChars="-51"/>
              <w:jc w:val="center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序号</w:t>
            </w:r>
          </w:p>
        </w:tc>
        <w:tc>
          <w:tcPr>
            <w:tcW w:w="86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课时数</w:t>
            </w:r>
          </w:p>
        </w:tc>
        <w:tc>
          <w:tcPr>
            <w:tcW w:w="102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课程名称</w:t>
            </w:r>
          </w:p>
        </w:tc>
        <w:tc>
          <w:tcPr>
            <w:tcW w:w="3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课程内容</w:t>
            </w:r>
          </w:p>
        </w:tc>
        <w:tc>
          <w:tcPr>
            <w:tcW w:w="111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模块标题</w:t>
            </w:r>
          </w:p>
        </w:tc>
        <w:tc>
          <w:tcPr>
            <w:tcW w:w="15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涉及知识点</w:t>
            </w:r>
          </w:p>
        </w:tc>
        <w:tc>
          <w:tcPr>
            <w:tcW w:w="1276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课程类别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自我认识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1、认识创新创业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2、创业的不同认识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3、创业的定义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4、创业资源、大学生的创业优势。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5、大学生创业面临的困惑。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6、创业途径</w:t>
            </w:r>
          </w:p>
        </w:tc>
        <w:tc>
          <w:tcPr>
            <w:tcW w:w="111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创业认知模块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tabs>
                <w:tab w:val="left" w:pos="3114"/>
              </w:tabs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生涯规划、创业认识、创业途径、自我认知。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创业精神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1、大学生需具备的创业精神和创业素质。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2、温州人的创业精神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3、积极的心理素质。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4、丰富的知识素质。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创业精神及创业素质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创业风险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1、创业风险概述。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2、创业风险识别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3、创业风险评估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4、创业风险控制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创业风险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互联网思维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1、新时代的互联网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2、互联网思维。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3、互联网与创新创业。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互联网思维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项目、品牌与产品定位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1、创业项目分析。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2、品牌建设。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3、产品定位分析。</w:t>
            </w:r>
          </w:p>
        </w:tc>
        <w:tc>
          <w:tcPr>
            <w:tcW w:w="111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经营管理通识模块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项目、品牌、产品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市场营销、客户及市场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1、市场分析。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2、市场三要素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3、了解顾客（客户）的意义。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4、了解竞争对手。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5、制订营销策略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市场、客户、营销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人员组织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1、人员组织及配置。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2、合伙人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3、用人注意事项。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教学目标：帮助大学生了解如何用人、选人和设定股东（合伙人）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人员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法律、财税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1、主要法律形态及特点。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2、营业税、企业所得税等财税知识。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教学目标：帮助大学生了解建企法律及财税知识。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法律、财税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成本及利润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1、成本计算方法，销售成本计划、现金流量计划等。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2、利润概述。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成本、利润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企业计划及开办注册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1、企业计划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2、开办注册方法。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企业计划、开办注册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理论课程、平台实训、现场实训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企业目标与企业愿景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1、企业目标与企业文化的关系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2、企业目标的分类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3、企业目标管理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4、企业愿景与企业文化理想</w:t>
            </w:r>
          </w:p>
        </w:tc>
        <w:tc>
          <w:tcPr>
            <w:tcW w:w="111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商务知识模块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企业愿景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电子商务基础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电子商务概论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社群建设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1、客户数据分析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2、社群建设方法。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3、社群化下的电商</w:t>
            </w:r>
          </w:p>
        </w:tc>
        <w:tc>
          <w:tcPr>
            <w:tcW w:w="111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社群建设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理论课程、平台实训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6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0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培训结业考核</w:t>
            </w:r>
          </w:p>
        </w:tc>
        <w:tc>
          <w:tcPr>
            <w:tcW w:w="382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闭卷笔试</w:t>
            </w:r>
          </w:p>
        </w:tc>
        <w:tc>
          <w:tcPr>
            <w:tcW w:w="111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考试模块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/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考试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2A1A26"/>
    <w:rsid w:val="5E2A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2019-11-19T09:30:00Z</dcterms:created>
  <dc:creator>Lenovo</dc:creator>
  <cp:lastModifiedBy>Lenovo</cp:lastModifiedBy>
  <dcterms:modified xsi:type="dcterms:W3CDTF">2019-11-19T09:31:39Z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